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Climer and Leber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SR-0342KM25.docx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JMSC Retired Judges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a3071f3a2884e4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478ea8347a844f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33ef0e05214484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1658c49fb5f4fb2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82C8D" w14:paraId="40FEFADA" w14:textId="286367D9">
          <w:pPr>
            <w:pStyle w:val="scbilltitle"/>
          </w:pPr>
          <w:r>
            <w:t>TO AMEND THE SOUTH CAROLINA CODE OF LAWS BY AMENDING SECTION 2‑19‑100, RELATING TO THE ELIGIBILITY OF RETIRED JUDGES FOR APPOINTMENT, SO AS TO PROVIDE FOR A MORE FREQUENT REVIEW OF RETIRED JUDGE OR JUSTICE QUALIFICATIONS FOR APPOINTMENT BY THE CHIEF JUSTICE AND TO PROVIDE FOR A RETENTION ELECTION.</w:t>
          </w:r>
        </w:p>
      </w:sdtContent>
    </w:sdt>
    <w:bookmarkStart w:name="at_be048697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8ff74524" w:id="2"/>
      <w:r w:rsidRPr="0094541D">
        <w:t>B</w:t>
      </w:r>
      <w:bookmarkEnd w:id="2"/>
      <w:r w:rsidRPr="0094541D">
        <w:t>e it enacted by the General Assembly of the State of South Carolina:</w:t>
      </w:r>
    </w:p>
    <w:p w:rsidR="00245BDC" w:rsidP="00245BDC" w:rsidRDefault="00245BDC" w14:paraId="1190B231" w14:textId="77777777">
      <w:pPr>
        <w:pStyle w:val="scemptyline"/>
      </w:pPr>
    </w:p>
    <w:p w:rsidR="00245BDC" w:rsidP="00245BDC" w:rsidRDefault="00245BDC" w14:paraId="37DBF1DC" w14:textId="77777777">
      <w:pPr>
        <w:pStyle w:val="scdirectionallanguage"/>
      </w:pPr>
      <w:bookmarkStart w:name="bs_num_1_5ba5c8872" w:id="3"/>
      <w:r>
        <w:t>S</w:t>
      </w:r>
      <w:bookmarkEnd w:id="3"/>
      <w:r>
        <w:t>ECTION 1.</w:t>
      </w:r>
      <w:r>
        <w:tab/>
      </w:r>
      <w:bookmarkStart w:name="dl_d76cadee3" w:id="4"/>
      <w:r>
        <w:t>S</w:t>
      </w:r>
      <w:bookmarkEnd w:id="4"/>
      <w:r>
        <w:t>ection 2‑19‑100 of the S.C. Code is amended to read:</w:t>
      </w:r>
    </w:p>
    <w:p w:rsidR="00245BDC" w:rsidP="00245BDC" w:rsidRDefault="00245BDC" w14:paraId="515B9F92" w14:textId="77777777">
      <w:pPr>
        <w:pStyle w:val="sccodifiedsection"/>
      </w:pPr>
    </w:p>
    <w:p w:rsidR="00245BDC" w:rsidP="00245BDC" w:rsidRDefault="00245BDC" w14:paraId="5820E9CA" w14:textId="7A391D2B">
      <w:pPr>
        <w:pStyle w:val="sccodifiedsection"/>
      </w:pPr>
      <w:r>
        <w:tab/>
      </w:r>
      <w:bookmarkStart w:name="cs_T2C19N100_9b501ee14" w:id="5"/>
      <w:r>
        <w:t>S</w:t>
      </w:r>
      <w:bookmarkEnd w:id="5"/>
      <w:r>
        <w:t>ection 2‑19‑100.</w:t>
      </w:r>
      <w:r>
        <w:tab/>
      </w:r>
      <w:bookmarkStart w:name="ss_T2C19N100SA_lv1_caf4fa05d" w:id="6"/>
      <w:r w:rsidR="00A82C8D">
        <w:rPr>
          <w:rStyle w:val="scinsert"/>
        </w:rPr>
        <w:t>(</w:t>
      </w:r>
      <w:bookmarkEnd w:id="6"/>
      <w:r w:rsidR="00A82C8D">
        <w:rPr>
          <w:rStyle w:val="scinsert"/>
        </w:rPr>
        <w:t xml:space="preserve">A) </w:t>
      </w:r>
      <w:r>
        <w:t xml:space="preserve">In order to be eligible for appointment by the Chief Justice to serve, any retired justice or judge of this State must </w:t>
      </w:r>
      <w:r w:rsidR="00A82C8D">
        <w:rPr>
          <w:rStyle w:val="scinsert"/>
        </w:rPr>
        <w:t xml:space="preserve">first </w:t>
      </w:r>
      <w:r>
        <w:t xml:space="preserve">have been reviewed by the South Carolina Judicial Merit Selection Commission under procedures it shall establish to review </w:t>
      </w:r>
      <w:r w:rsidR="00750D95">
        <w:rPr>
          <w:rStyle w:val="scinsert"/>
        </w:rPr>
        <w:t xml:space="preserve">the </w:t>
      </w:r>
      <w:r>
        <w:t>retired judge</w:t>
      </w:r>
      <w:r>
        <w:rPr>
          <w:rStyle w:val="scstrike"/>
        </w:rPr>
        <w:t>s'</w:t>
      </w:r>
      <w:r>
        <w:t xml:space="preserve"> qualifications for continued judicial service and be found by the commission to be qualified to serve in these situations within </w:t>
      </w:r>
      <w:r>
        <w:rPr>
          <w:rStyle w:val="scstrike"/>
        </w:rPr>
        <w:t xml:space="preserve">four </w:t>
      </w:r>
      <w:r w:rsidR="00A82C8D">
        <w:rPr>
          <w:rStyle w:val="scinsert"/>
        </w:rPr>
        <w:t xml:space="preserve">two </w:t>
      </w:r>
      <w:r>
        <w:t xml:space="preserve">years of the date of his appointment to serve, except that if a justice or judge retired </w:t>
      </w:r>
      <w:r w:rsidR="00A82C8D">
        <w:rPr>
          <w:rStyle w:val="scinsert"/>
        </w:rPr>
        <w:t xml:space="preserve">within two years </w:t>
      </w:r>
      <w:r>
        <w:t>before the expiration of his then current term, no further review of that justice or judge is required until that term would have expired.</w:t>
      </w:r>
    </w:p>
    <w:p w:rsidR="00A82C8D" w:rsidP="00245BDC" w:rsidRDefault="00A82C8D" w14:paraId="35D54CDF" w14:textId="7C7338BA">
      <w:pPr>
        <w:pStyle w:val="sccodifiedsection"/>
      </w:pPr>
      <w:r>
        <w:rPr>
          <w:rStyle w:val="scinsert"/>
        </w:rPr>
        <w:tab/>
      </w:r>
      <w:bookmarkStart w:name="ss_T2C19N100SB_lv1_5f5c3e17f" w:id="7"/>
      <w:r>
        <w:rPr>
          <w:rStyle w:val="scinsert"/>
        </w:rPr>
        <w:t>(</w:t>
      </w:r>
      <w:bookmarkEnd w:id="7"/>
      <w:r>
        <w:rPr>
          <w:rStyle w:val="scinsert"/>
        </w:rPr>
        <w:t>B)</w:t>
      </w:r>
      <w:r w:rsidR="00421871">
        <w:rPr>
          <w:rStyle w:val="scinsert"/>
        </w:rPr>
        <w:t xml:space="preserve"> After the provisions in subsection (A) have been satisfied, t</w:t>
      </w:r>
      <w:r>
        <w:rPr>
          <w:rStyle w:val="scinsert"/>
        </w:rPr>
        <w:t>he Chief Justice may appoint a retired justice or judge only after the retired judge has received</w:t>
      </w:r>
      <w:r w:rsidRPr="00A82C8D">
        <w:rPr>
          <w:rStyle w:val="scinsert"/>
        </w:rPr>
        <w:t xml:space="preserve"> a majority of the vote of the members of the General Assembly voting in joint session</w:t>
      </w:r>
      <w:r>
        <w:rPr>
          <w:rStyle w:val="scinsert"/>
        </w:rPr>
        <w:t xml:space="preserve"> approving his eligibility to serve.</w:t>
      </w:r>
    </w:p>
    <w:p w:rsidRPr="00DF3B44" w:rsidR="007E06BB" w:rsidP="00787433" w:rsidRDefault="007E06BB" w14:paraId="3D8F1FED" w14:textId="7710BC9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803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F895C8B" w:rsidR="00685035" w:rsidRPr="007B4AF7" w:rsidRDefault="00655CB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1478B">
              <w:rPr>
                <w:noProof/>
              </w:rPr>
              <w:t>SR-0342KM25.docx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5F67"/>
    <w:rsid w:val="001164F9"/>
    <w:rsid w:val="0011719C"/>
    <w:rsid w:val="00140049"/>
    <w:rsid w:val="00170D88"/>
    <w:rsid w:val="00171601"/>
    <w:rsid w:val="001730EB"/>
    <w:rsid w:val="00173276"/>
    <w:rsid w:val="00176122"/>
    <w:rsid w:val="0019025B"/>
    <w:rsid w:val="00192AF7"/>
    <w:rsid w:val="00197366"/>
    <w:rsid w:val="001A136C"/>
    <w:rsid w:val="001A20FE"/>
    <w:rsid w:val="001B6DA2"/>
    <w:rsid w:val="001C25EC"/>
    <w:rsid w:val="001E3179"/>
    <w:rsid w:val="001F2A41"/>
    <w:rsid w:val="001F313F"/>
    <w:rsid w:val="001F331D"/>
    <w:rsid w:val="001F394C"/>
    <w:rsid w:val="001F79FD"/>
    <w:rsid w:val="002038AA"/>
    <w:rsid w:val="00203EAB"/>
    <w:rsid w:val="002114C8"/>
    <w:rsid w:val="0021166F"/>
    <w:rsid w:val="00214967"/>
    <w:rsid w:val="002162DF"/>
    <w:rsid w:val="00230038"/>
    <w:rsid w:val="00233975"/>
    <w:rsid w:val="00236D73"/>
    <w:rsid w:val="00245BDC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B6441"/>
    <w:rsid w:val="002B7D7C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066F"/>
    <w:rsid w:val="00322DD3"/>
    <w:rsid w:val="003421F1"/>
    <w:rsid w:val="0034279C"/>
    <w:rsid w:val="00354F64"/>
    <w:rsid w:val="003559A1"/>
    <w:rsid w:val="00361563"/>
    <w:rsid w:val="00371D36"/>
    <w:rsid w:val="00373E17"/>
    <w:rsid w:val="003775E6"/>
    <w:rsid w:val="003803B6"/>
    <w:rsid w:val="00381998"/>
    <w:rsid w:val="003A5F1C"/>
    <w:rsid w:val="003C3E2E"/>
    <w:rsid w:val="003D4A3C"/>
    <w:rsid w:val="003D55B2"/>
    <w:rsid w:val="003E0033"/>
    <w:rsid w:val="003E48BB"/>
    <w:rsid w:val="003E5452"/>
    <w:rsid w:val="003E7165"/>
    <w:rsid w:val="003E7FF6"/>
    <w:rsid w:val="004046B5"/>
    <w:rsid w:val="00406F27"/>
    <w:rsid w:val="004141B8"/>
    <w:rsid w:val="004203B9"/>
    <w:rsid w:val="00421871"/>
    <w:rsid w:val="00432135"/>
    <w:rsid w:val="00446987"/>
    <w:rsid w:val="00446D28"/>
    <w:rsid w:val="00455CF4"/>
    <w:rsid w:val="00466CD0"/>
    <w:rsid w:val="0047356D"/>
    <w:rsid w:val="00473583"/>
    <w:rsid w:val="00477F32"/>
    <w:rsid w:val="00481850"/>
    <w:rsid w:val="00483F6D"/>
    <w:rsid w:val="004851A0"/>
    <w:rsid w:val="0048627F"/>
    <w:rsid w:val="004932AB"/>
    <w:rsid w:val="00494BEF"/>
    <w:rsid w:val="004A40B5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5D5D"/>
    <w:rsid w:val="004E66E9"/>
    <w:rsid w:val="004E7DDE"/>
    <w:rsid w:val="004F0090"/>
    <w:rsid w:val="004F172C"/>
    <w:rsid w:val="004F1E7E"/>
    <w:rsid w:val="005002ED"/>
    <w:rsid w:val="00500DBC"/>
    <w:rsid w:val="005102BE"/>
    <w:rsid w:val="0051478B"/>
    <w:rsid w:val="00515BF3"/>
    <w:rsid w:val="0051650F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263D"/>
    <w:rsid w:val="005801DD"/>
    <w:rsid w:val="00592A40"/>
    <w:rsid w:val="00596776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0E1F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5CB2"/>
    <w:rsid w:val="00657CF4"/>
    <w:rsid w:val="00661463"/>
    <w:rsid w:val="00663B8D"/>
    <w:rsid w:val="00663E00"/>
    <w:rsid w:val="00664F48"/>
    <w:rsid w:val="00664FAD"/>
    <w:rsid w:val="0067123A"/>
    <w:rsid w:val="0067345B"/>
    <w:rsid w:val="00683986"/>
    <w:rsid w:val="00685035"/>
    <w:rsid w:val="00685770"/>
    <w:rsid w:val="00690DBA"/>
    <w:rsid w:val="006964F9"/>
    <w:rsid w:val="006A395F"/>
    <w:rsid w:val="006A65E2"/>
    <w:rsid w:val="006B2680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4DF"/>
    <w:rsid w:val="00711AA9"/>
    <w:rsid w:val="00722155"/>
    <w:rsid w:val="00723481"/>
    <w:rsid w:val="00737F19"/>
    <w:rsid w:val="00750D9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29AB"/>
    <w:rsid w:val="00816D52"/>
    <w:rsid w:val="00822804"/>
    <w:rsid w:val="00831048"/>
    <w:rsid w:val="00834272"/>
    <w:rsid w:val="00845348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A47"/>
    <w:rsid w:val="00A504A7"/>
    <w:rsid w:val="00A53677"/>
    <w:rsid w:val="00A53BF2"/>
    <w:rsid w:val="00A60D68"/>
    <w:rsid w:val="00A63C73"/>
    <w:rsid w:val="00A73EFA"/>
    <w:rsid w:val="00A77A3B"/>
    <w:rsid w:val="00A82C8D"/>
    <w:rsid w:val="00A871CC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0B30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5EAA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2CAC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3EE2"/>
    <w:rsid w:val="00D54A6F"/>
    <w:rsid w:val="00D57D57"/>
    <w:rsid w:val="00D62E42"/>
    <w:rsid w:val="00D772FB"/>
    <w:rsid w:val="00DA1AA0"/>
    <w:rsid w:val="00DA414B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24BA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55CF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55CF4"/>
    <w:pPr>
      <w:spacing w:after="0" w:line="240" w:lineRule="auto"/>
    </w:pPr>
  </w:style>
  <w:style w:type="paragraph" w:customStyle="1" w:styleId="scemptylineheader">
    <w:name w:val="sc_emptyline_header"/>
    <w:qFormat/>
    <w:rsid w:val="00455CF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55CF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55CF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55C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55CF4"/>
    <w:rPr>
      <w:color w:val="808080"/>
    </w:rPr>
  </w:style>
  <w:style w:type="paragraph" w:customStyle="1" w:styleId="scdirectionallanguage">
    <w:name w:val="sc_directional_language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55C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55CF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55CF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55C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55CF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55CF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55CF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55C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F4"/>
    <w:rPr>
      <w:lang w:val="en-US"/>
    </w:rPr>
  </w:style>
  <w:style w:type="paragraph" w:styleId="ListParagraph">
    <w:name w:val="List Paragraph"/>
    <w:basedOn w:val="Normal"/>
    <w:uiPriority w:val="34"/>
    <w:qFormat/>
    <w:rsid w:val="00455CF4"/>
    <w:pPr>
      <w:ind w:left="720"/>
      <w:contextualSpacing/>
    </w:pPr>
  </w:style>
  <w:style w:type="paragraph" w:customStyle="1" w:styleId="scbillfooter">
    <w:name w:val="sc_bill_footer"/>
    <w:qFormat/>
    <w:rsid w:val="00455CF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5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55CF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55CF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55CF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55CF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55CF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55CF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55CF4"/>
    <w:rPr>
      <w:strike/>
      <w:dstrike w:val="0"/>
    </w:rPr>
  </w:style>
  <w:style w:type="character" w:customStyle="1" w:styleId="scinsert">
    <w:name w:val="sc_insert"/>
    <w:uiPriority w:val="1"/>
    <w:qFormat/>
    <w:rsid w:val="00455C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55C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55C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55CF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55CF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55C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55C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55C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55CF4"/>
    <w:rPr>
      <w:strike/>
      <w:dstrike w:val="0"/>
      <w:color w:val="FF0000"/>
    </w:rPr>
  </w:style>
  <w:style w:type="paragraph" w:customStyle="1" w:styleId="scbillsiglines">
    <w:name w:val="sc_bill_sig_lines"/>
    <w:qFormat/>
    <w:rsid w:val="00455C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55CF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55CF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55CF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55CF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55CF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55CF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55CF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82C8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22&amp;session=126&amp;summary=B" TargetMode="External" Id="R033ef0e05214484a" /><Relationship Type="http://schemas.openxmlformats.org/officeDocument/2006/relationships/hyperlink" Target="https://www.scstatehouse.gov/sess126_2025-2026/prever/622_20250429.docx" TargetMode="External" Id="R41658c49fb5f4fb2" /><Relationship Type="http://schemas.openxmlformats.org/officeDocument/2006/relationships/hyperlink" Target="h:\sj\20250429.docx" TargetMode="External" Id="R4a3071f3a2884e44" /><Relationship Type="http://schemas.openxmlformats.org/officeDocument/2006/relationships/hyperlink" Target="h:\sj\20250429.docx" TargetMode="External" Id="R4478ea8347a844f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03EAB"/>
    <w:rsid w:val="002A7C8A"/>
    <w:rsid w:val="002D4365"/>
    <w:rsid w:val="003E4FBC"/>
    <w:rsid w:val="003F4940"/>
    <w:rsid w:val="004E2BB5"/>
    <w:rsid w:val="0051650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51aedff0-5ec5-4e49-b135-cbcead9c724a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8bd1eb43-e08d-4b8d-8c05-5876450367e1</T_BILL_REQUEST_REQUEST>
  <T_BILL_R_ORIGINALDRAFT>ddb0a86c-83e2-4c5b-a235-24e690affb90</T_BILL_R_ORIGINALDRAFT>
  <T_BILL_SPONSOR_SPONSOR>ee0b787c-d864-4d7a-a055-bf05f43417fc</T_BILL_SPONSOR_SPONSOR>
  <T_BILL_T_BILLNAME>[0622]</T_BILL_T_BILLNAME>
  <T_BILL_T_BILLNUMBER>622</T_BILL_T_BILLNUMBER>
  <T_BILL_T_BILLTITLE>TO AMEND THE SOUTH CAROLINA CODE OF LAWS BY AMENDING SECTION 2‑19‑100, RELATING TO THE ELIGIBILITY OF RETIRED JUDGES FOR APPOINTMENT, SO AS TO PROVIDE FOR A MORE FREQUENT REVIEW OF RETIRED JUDGE OR JUSTICE QUALIFICATIONS FOR APPOINTMENT BY THE CHIEF JUSTICE AND TO PROVIDE FOR A RETENTION ELECTION.</T_BILL_T_BILLTITLE>
  <T_BILL_T_CHAMBER>senate</T_BILL_T_CHAMBER>
  <T_BILL_T_FILENAME> </T_BILL_T_FILENAME>
  <T_BILL_T_LEGTYPE>bill_statewide</T_BILL_T_LEGTYPE>
  <T_BILL_T_RATNUMBERSTRING>SNone</T_BILL_T_RATNUMBERSTRING>
  <T_BILL_T_SECTIONS>[{"SectionUUID":"393e9658-848e-470c-930d-53de50b9bf47","SectionName":"code_section","SectionNumber":1,"SectionType":"code_section","CodeSections":[{"CodeSectionBookmarkName":"cs_T2C19N100_9b501ee14","IsConstitutionSection":false,"Identity":"2-19-100","IsNew":false,"SubSections":[{"Level":1,"Identity":"T2C19N100SA","SubSectionBookmarkName":"ss_T2C19N100SA_lv1_caf4fa05d","IsNewSubSection":false,"SubSectionReplacement":""},{"Level":1,"Identity":"T2C19N100SB","SubSectionBookmarkName":"ss_T2C19N100SB_lv1_5f5c3e17f","IsNewSubSection":false,"SubSectionReplacement":""}],"TitleRelatedTo":"the Eligibility of retired judges for appointment","TitleSoAsTo":"provide for a more frequent review of retired judges or justices qualifications for appointment by the chief justice and to provide for a retention election","Deleted":false}],"TitleText":"","DisableControls":false,"Deleted":false,"RepealItems":[],"SectionBookmarkName":"bs_num_1_5ba5c8872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JMSC Retired Judges</T_BILL_T_SUBJECT>
  <T_BILL_UR_DRAFTER>kenmoffitt@scsenate.gov</T_BILL_UR_DRAFTER>
  <T_BILL_UR_DRAFTINGASSISTANT>hannahwarner@scsenate.gov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75406B-82EA-4E86-867F-0DE0A7782C0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1238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dcterms:created xsi:type="dcterms:W3CDTF">2025-04-29T20:59:00Z</dcterms:created>
  <dcterms:modified xsi:type="dcterms:W3CDTF">2025-04-29T20:59:00Z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